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7EEFD" w14:textId="6F9D603F" w:rsidR="0081112B" w:rsidRDefault="0005415E" w:rsidP="0005415E">
      <w:pPr>
        <w:snapToGrid w:val="0"/>
        <w:spacing w:after="0" w:line="240" w:lineRule="auto"/>
        <w:ind w:left="1416" w:firstLine="708"/>
        <w:rPr>
          <w:rFonts w:asciiTheme="majorHAnsi" w:hAnsiTheme="majorHAnsi" w:cstheme="majorHAnsi"/>
          <w:bCs/>
          <w:sz w:val="20"/>
          <w:szCs w:val="20"/>
        </w:rPr>
      </w:pPr>
      <w:r w:rsidRPr="0081112B">
        <w:rPr>
          <w:rFonts w:asciiTheme="majorHAnsi" w:hAnsiTheme="majorHAnsi" w:cstheme="majorHAnsi"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883F8BC" wp14:editId="7668DFD1">
            <wp:simplePos x="0" y="0"/>
            <wp:positionH relativeFrom="column">
              <wp:posOffset>13309</wp:posOffset>
            </wp:positionH>
            <wp:positionV relativeFrom="paragraph">
              <wp:posOffset>33789</wp:posOffset>
            </wp:positionV>
            <wp:extent cx="652230" cy="676768"/>
            <wp:effectExtent l="0" t="0" r="0" b="0"/>
            <wp:wrapNone/>
            <wp:docPr id="3" name="Imagen 2" descr="Logotipo, nombre de la empres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E5B05F6-4756-3ACC-6700-A818232B51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Logotipo, nombre de la empresa&#10;&#10;Descripción generada automáticamente">
                      <a:extLst>
                        <a:ext uri="{FF2B5EF4-FFF2-40B4-BE49-F238E27FC236}">
                          <a16:creationId xmlns:a16="http://schemas.microsoft.com/office/drawing/2014/main" id="{1E5B05F6-4756-3ACC-6700-A818232B51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669" cy="697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12B" w:rsidRPr="0081112B">
        <w:rPr>
          <w:rFonts w:asciiTheme="majorHAnsi" w:hAnsiTheme="majorHAnsi" w:cstheme="majorHAnsi"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FCCC930" wp14:editId="75976FF6">
            <wp:simplePos x="0" y="0"/>
            <wp:positionH relativeFrom="column">
              <wp:posOffset>11681127</wp:posOffset>
            </wp:positionH>
            <wp:positionV relativeFrom="paragraph">
              <wp:posOffset>-227250</wp:posOffset>
            </wp:positionV>
            <wp:extent cx="1765227" cy="1028246"/>
            <wp:effectExtent l="0" t="0" r="635" b="635"/>
            <wp:wrapNone/>
            <wp:docPr id="8" name="Imagen 7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DFDFE482-3EA6-77E0-A3BB-0ECCBB4626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DFDFE482-3EA6-77E0-A3BB-0ECCBB4626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227" cy="1028246"/>
                    </a:xfrm>
                    <a:prstGeom prst="rect">
                      <a:avLst/>
                    </a:prstGeom>
                    <a:solidFill>
                      <a:schemeClr val="tx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Cs/>
          <w:sz w:val="20"/>
          <w:szCs w:val="20"/>
        </w:rPr>
        <w:t xml:space="preserve"> </w:t>
      </w:r>
      <w:r>
        <w:rPr>
          <w:rFonts w:asciiTheme="majorHAnsi" w:hAnsiTheme="majorHAnsi" w:cstheme="majorHAnsi"/>
          <w:bCs/>
          <w:sz w:val="20"/>
          <w:szCs w:val="20"/>
        </w:rPr>
        <w:tab/>
      </w:r>
      <w:r>
        <w:rPr>
          <w:rFonts w:asciiTheme="majorHAnsi" w:hAnsiTheme="majorHAnsi" w:cstheme="majorHAnsi"/>
          <w:bCs/>
          <w:sz w:val="20"/>
          <w:szCs w:val="20"/>
        </w:rPr>
        <w:tab/>
      </w:r>
      <w:r>
        <w:rPr>
          <w:rFonts w:asciiTheme="majorHAnsi" w:hAnsiTheme="majorHAnsi" w:cstheme="majorHAnsi"/>
          <w:bCs/>
          <w:sz w:val="20"/>
          <w:szCs w:val="20"/>
        </w:rPr>
        <w:tab/>
        <w:t xml:space="preserve">  </w:t>
      </w:r>
      <w:r w:rsidR="00EA1472">
        <w:rPr>
          <w:rFonts w:asciiTheme="majorHAnsi" w:hAnsiTheme="majorHAnsi" w:cstheme="majorHAnsi"/>
          <w:bCs/>
          <w:sz w:val="20"/>
          <w:szCs w:val="20"/>
        </w:rPr>
        <w:tab/>
      </w:r>
      <w:r w:rsidR="00EA1472">
        <w:rPr>
          <w:rFonts w:asciiTheme="majorHAnsi" w:hAnsiTheme="majorHAnsi" w:cstheme="majorHAnsi"/>
          <w:bCs/>
          <w:sz w:val="20"/>
          <w:szCs w:val="20"/>
        </w:rPr>
        <w:tab/>
      </w:r>
      <w:r w:rsidR="00EA1472">
        <w:rPr>
          <w:rFonts w:asciiTheme="majorHAnsi" w:hAnsiTheme="majorHAnsi" w:cstheme="majorHAnsi"/>
          <w:bCs/>
          <w:sz w:val="20"/>
          <w:szCs w:val="20"/>
        </w:rPr>
        <w:tab/>
        <w:t xml:space="preserve">      </w:t>
      </w:r>
      <w:r>
        <w:rPr>
          <w:rFonts w:asciiTheme="majorHAnsi" w:hAnsiTheme="majorHAnsi" w:cstheme="majorHAnsi"/>
          <w:bCs/>
          <w:sz w:val="20"/>
          <w:szCs w:val="20"/>
        </w:rPr>
        <w:t xml:space="preserve"> </w:t>
      </w:r>
      <w:r>
        <w:rPr>
          <w:rFonts w:asciiTheme="majorHAnsi" w:hAnsiTheme="majorHAnsi" w:cstheme="majorHAnsi"/>
          <w:bCs/>
          <w:noProof/>
          <w:sz w:val="20"/>
          <w:szCs w:val="20"/>
        </w:rPr>
        <w:drawing>
          <wp:inline distT="0" distB="0" distL="0" distR="0" wp14:anchorId="7E556BDF" wp14:editId="566F3FCF">
            <wp:extent cx="1118603" cy="722804"/>
            <wp:effectExtent l="0" t="0" r="0" b="1270"/>
            <wp:docPr id="1860734120" name="Imagen 2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34120" name="Imagen 2" descr="Logotip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027" cy="77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C069" w14:textId="7B6BCEEC" w:rsidR="0081112B" w:rsidRDefault="0081112B" w:rsidP="004168C4">
      <w:pPr>
        <w:snapToGrid w:val="0"/>
        <w:spacing w:after="0" w:line="240" w:lineRule="auto"/>
        <w:rPr>
          <w:rFonts w:asciiTheme="majorHAnsi" w:hAnsiTheme="majorHAnsi" w:cstheme="majorHAnsi"/>
          <w:bCs/>
          <w:sz w:val="20"/>
          <w:szCs w:val="20"/>
        </w:rPr>
      </w:pPr>
    </w:p>
    <w:p w14:paraId="596763DD" w14:textId="77777777" w:rsidR="0081112B" w:rsidRDefault="0081112B" w:rsidP="00EA1472">
      <w:pPr>
        <w:snapToGrid w:val="0"/>
        <w:spacing w:line="240" w:lineRule="auto"/>
        <w:rPr>
          <w:rFonts w:asciiTheme="majorHAnsi" w:hAnsiTheme="majorHAnsi" w:cstheme="majorHAnsi"/>
          <w:bCs/>
          <w:sz w:val="20"/>
          <w:szCs w:val="20"/>
        </w:rPr>
      </w:pPr>
    </w:p>
    <w:p w14:paraId="35D8BA49" w14:textId="77777777" w:rsidR="00EA1472" w:rsidRDefault="00EA1472" w:rsidP="00EA1472">
      <w:pPr>
        <w:snapToGrid w:val="0"/>
        <w:spacing w:line="240" w:lineRule="auto"/>
        <w:rPr>
          <w:rFonts w:asciiTheme="majorHAnsi" w:hAnsiTheme="majorHAnsi" w:cstheme="majorHAnsi"/>
          <w:bCs/>
          <w:sz w:val="20"/>
          <w:szCs w:val="20"/>
        </w:rPr>
      </w:pPr>
    </w:p>
    <w:p w14:paraId="5CF594A5" w14:textId="2D60E61B" w:rsidR="00A32FF7" w:rsidRDefault="00B022BF" w:rsidP="00F50470">
      <w:pPr>
        <w:snapToGrid w:val="0"/>
        <w:spacing w:line="276" w:lineRule="auto"/>
        <w:ind w:firstLine="708"/>
        <w:jc w:val="both"/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 xml:space="preserve">El </w:t>
      </w:r>
      <w:r w:rsidRPr="00805127">
        <w:rPr>
          <w:rFonts w:asciiTheme="majorHAnsi" w:hAnsiTheme="majorHAnsi" w:cstheme="majorHAnsi"/>
          <w:b/>
          <w:sz w:val="20"/>
          <w:szCs w:val="20"/>
        </w:rPr>
        <w:t>Programa Docente en Asistencia Compartida e Interconsultas para Residentes</w:t>
      </w:r>
      <w:r>
        <w:rPr>
          <w:rFonts w:asciiTheme="majorHAnsi" w:hAnsiTheme="majorHAnsi" w:cstheme="majorHAnsi"/>
          <w:bCs/>
          <w:sz w:val="20"/>
          <w:szCs w:val="20"/>
        </w:rPr>
        <w:t xml:space="preserve"> pretende ser una guía </w:t>
      </w:r>
      <w:r w:rsidR="0081112B">
        <w:rPr>
          <w:rFonts w:asciiTheme="majorHAnsi" w:hAnsiTheme="majorHAnsi" w:cstheme="majorHAnsi"/>
          <w:bCs/>
          <w:sz w:val="20"/>
          <w:szCs w:val="20"/>
        </w:rPr>
        <w:t>que facilite y haga más homogénea</w:t>
      </w:r>
      <w:r>
        <w:rPr>
          <w:rFonts w:asciiTheme="majorHAnsi" w:hAnsiTheme="majorHAnsi" w:cstheme="majorHAnsi"/>
          <w:bCs/>
          <w:sz w:val="20"/>
          <w:szCs w:val="20"/>
        </w:rPr>
        <w:t xml:space="preserve"> la formación de los re</w:t>
      </w:r>
      <w:r w:rsidR="00A84DB9">
        <w:rPr>
          <w:rFonts w:asciiTheme="majorHAnsi" w:hAnsiTheme="majorHAnsi" w:cstheme="majorHAnsi"/>
          <w:bCs/>
          <w:sz w:val="20"/>
          <w:szCs w:val="20"/>
        </w:rPr>
        <w:t>s</w:t>
      </w:r>
      <w:r>
        <w:rPr>
          <w:rFonts w:asciiTheme="majorHAnsi" w:hAnsiTheme="majorHAnsi" w:cstheme="majorHAnsi"/>
          <w:bCs/>
          <w:sz w:val="20"/>
          <w:szCs w:val="20"/>
        </w:rPr>
        <w:t xml:space="preserve">ientes de Medicina Interna en estas </w:t>
      </w:r>
      <w:r w:rsidR="002B5F2D">
        <w:rPr>
          <w:rFonts w:asciiTheme="majorHAnsi" w:hAnsiTheme="majorHAnsi" w:cstheme="majorHAnsi"/>
          <w:bCs/>
          <w:sz w:val="20"/>
          <w:szCs w:val="20"/>
        </w:rPr>
        <w:t>labores asistenciales</w:t>
      </w:r>
      <w:r>
        <w:rPr>
          <w:rFonts w:asciiTheme="majorHAnsi" w:hAnsiTheme="majorHAnsi" w:cstheme="majorHAnsi"/>
          <w:bCs/>
          <w:sz w:val="20"/>
          <w:szCs w:val="20"/>
        </w:rPr>
        <w:t xml:space="preserve"> fundamentales en los hospitales. </w:t>
      </w:r>
      <w:r w:rsidR="002B5F2D">
        <w:rPr>
          <w:rFonts w:asciiTheme="majorHAnsi" w:hAnsiTheme="majorHAnsi" w:cstheme="majorHAnsi"/>
          <w:bCs/>
          <w:sz w:val="20"/>
          <w:szCs w:val="20"/>
        </w:rPr>
        <w:t xml:space="preserve">Establece y desarrolla aquellos conocimientos y </w:t>
      </w:r>
      <w:r w:rsidR="00EA1472">
        <w:rPr>
          <w:rFonts w:asciiTheme="majorHAnsi" w:hAnsiTheme="majorHAnsi" w:cstheme="majorHAnsi"/>
          <w:bCs/>
          <w:sz w:val="20"/>
          <w:szCs w:val="20"/>
        </w:rPr>
        <w:t>aptitudes esenciale</w:t>
      </w:r>
      <w:r w:rsidR="002B5F2D">
        <w:rPr>
          <w:rFonts w:asciiTheme="majorHAnsi" w:hAnsiTheme="majorHAnsi" w:cstheme="majorHAnsi"/>
          <w:bCs/>
          <w:sz w:val="20"/>
          <w:szCs w:val="20"/>
        </w:rPr>
        <w:t xml:space="preserve">s para </w:t>
      </w:r>
      <w:r w:rsidR="00EA1472">
        <w:rPr>
          <w:rFonts w:asciiTheme="majorHAnsi" w:hAnsiTheme="majorHAnsi" w:cstheme="majorHAnsi"/>
          <w:bCs/>
          <w:sz w:val="20"/>
          <w:szCs w:val="20"/>
        </w:rPr>
        <w:t xml:space="preserve">desempeñar </w:t>
      </w:r>
      <w:r w:rsidR="002B5F2D">
        <w:rPr>
          <w:rFonts w:asciiTheme="majorHAnsi" w:hAnsiTheme="majorHAnsi" w:cstheme="majorHAnsi"/>
          <w:bCs/>
          <w:sz w:val="20"/>
          <w:szCs w:val="20"/>
        </w:rPr>
        <w:t>estas actividades con las mínimas garantías.</w:t>
      </w:r>
    </w:p>
    <w:p w14:paraId="60B09EA0" w14:textId="08F0A89F" w:rsidR="0081112B" w:rsidRDefault="00F50470" w:rsidP="002A7E7B">
      <w:pPr>
        <w:snapToGrid w:val="0"/>
        <w:spacing w:line="276" w:lineRule="auto"/>
        <w:ind w:firstLine="708"/>
        <w:jc w:val="both"/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>Los tutores y docentes deben conocer muy bien todos los conceptos y características fundamentales de la asistencia compartida y de las interconsultas, para que sean capaces de impartir una buena docencia y p</w:t>
      </w:r>
      <w:r w:rsidR="00A32FF7">
        <w:rPr>
          <w:rFonts w:asciiTheme="majorHAnsi" w:hAnsiTheme="majorHAnsi" w:cstheme="majorHAnsi"/>
          <w:bCs/>
          <w:sz w:val="20"/>
          <w:szCs w:val="20"/>
        </w:rPr>
        <w:t xml:space="preserve">oder explicar todos los apartados del programa, incluidas las sesiones teóricas. Para ello, deben haber estudiado, como mínimo, la bibliografía reseñada en el programa, tanto la obligatoria como </w:t>
      </w:r>
      <w:r w:rsidR="00A32FF7" w:rsidRPr="00A84DB9">
        <w:rPr>
          <w:rFonts w:asciiTheme="majorHAnsi" w:hAnsiTheme="majorHAnsi" w:cstheme="majorHAnsi"/>
          <w:bCs/>
          <w:sz w:val="20"/>
          <w:szCs w:val="20"/>
        </w:rPr>
        <w:t>la recomendada</w:t>
      </w:r>
      <w:r w:rsidR="00EA1472">
        <w:rPr>
          <w:rFonts w:asciiTheme="majorHAnsi" w:hAnsiTheme="majorHAnsi" w:cstheme="majorHAnsi"/>
          <w:bCs/>
          <w:sz w:val="20"/>
          <w:szCs w:val="20"/>
        </w:rPr>
        <w:t>, así como tener una amplia experiencia en</w:t>
      </w:r>
      <w:r>
        <w:rPr>
          <w:rFonts w:asciiTheme="majorHAnsi" w:hAnsiTheme="majorHAnsi" w:cstheme="majorHAnsi"/>
          <w:bCs/>
          <w:sz w:val="20"/>
          <w:szCs w:val="20"/>
        </w:rPr>
        <w:t xml:space="preserve"> asistencia compartida e interconsultas</w:t>
      </w:r>
      <w:r w:rsidR="00A32FF7" w:rsidRPr="00A84DB9">
        <w:rPr>
          <w:rFonts w:asciiTheme="majorHAnsi" w:hAnsiTheme="majorHAnsi" w:cstheme="majorHAnsi"/>
          <w:bCs/>
          <w:sz w:val="20"/>
          <w:szCs w:val="20"/>
        </w:rPr>
        <w:t>.</w:t>
      </w:r>
    </w:p>
    <w:p w14:paraId="15D92B8C" w14:textId="445772E9" w:rsidR="0005415E" w:rsidRDefault="00A32FF7" w:rsidP="00887C2B">
      <w:pPr>
        <w:snapToGrid w:val="0"/>
        <w:spacing w:line="276" w:lineRule="auto"/>
        <w:ind w:firstLine="708"/>
        <w:jc w:val="both"/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>El</w:t>
      </w:r>
      <w:r w:rsidR="00B022BF">
        <w:rPr>
          <w:rFonts w:asciiTheme="majorHAnsi" w:hAnsiTheme="majorHAnsi" w:cstheme="majorHAnsi"/>
          <w:bCs/>
          <w:sz w:val="20"/>
          <w:szCs w:val="20"/>
        </w:rPr>
        <w:t xml:space="preserve"> programa </w:t>
      </w:r>
      <w:r w:rsidR="002A7E7B">
        <w:rPr>
          <w:rFonts w:asciiTheme="majorHAnsi" w:hAnsiTheme="majorHAnsi" w:cstheme="majorHAnsi"/>
          <w:bCs/>
          <w:sz w:val="20"/>
          <w:szCs w:val="20"/>
        </w:rPr>
        <w:t>docente</w:t>
      </w:r>
      <w:r w:rsidR="0081112B">
        <w:rPr>
          <w:rFonts w:asciiTheme="majorHAnsi" w:hAnsiTheme="majorHAnsi" w:cstheme="majorHAnsi"/>
          <w:bCs/>
          <w:sz w:val="20"/>
          <w:szCs w:val="20"/>
        </w:rPr>
        <w:t xml:space="preserve"> se ofrece en formato </w:t>
      </w:r>
      <w:r w:rsidR="0081112B" w:rsidRPr="0081112B">
        <w:rPr>
          <w:rFonts w:asciiTheme="majorHAnsi" w:hAnsiTheme="majorHAnsi" w:cstheme="majorHAnsi"/>
          <w:bCs/>
          <w:i/>
          <w:iCs/>
          <w:sz w:val="20"/>
          <w:szCs w:val="20"/>
        </w:rPr>
        <w:t>Word</w:t>
      </w:r>
      <w:r w:rsidR="0081112B">
        <w:rPr>
          <w:rFonts w:asciiTheme="majorHAnsi" w:hAnsiTheme="majorHAnsi" w:cstheme="majorHAnsi"/>
          <w:bCs/>
          <w:sz w:val="20"/>
          <w:szCs w:val="20"/>
        </w:rPr>
        <w:t xml:space="preserve"> para facilitar su adaptación </w:t>
      </w:r>
      <w:r w:rsidR="00B022BF">
        <w:rPr>
          <w:rFonts w:asciiTheme="majorHAnsi" w:hAnsiTheme="majorHAnsi" w:cstheme="majorHAnsi"/>
          <w:bCs/>
          <w:sz w:val="20"/>
          <w:szCs w:val="20"/>
        </w:rPr>
        <w:t>a cada centro, ya que los hospitales, y los servicios médicos que los integran</w:t>
      </w:r>
      <w:r w:rsidR="00A84DB9">
        <w:rPr>
          <w:rFonts w:asciiTheme="majorHAnsi" w:hAnsiTheme="majorHAnsi" w:cstheme="majorHAnsi"/>
          <w:bCs/>
          <w:sz w:val="20"/>
          <w:szCs w:val="20"/>
        </w:rPr>
        <w:t>,</w:t>
      </w:r>
      <w:r w:rsidR="00B022BF">
        <w:rPr>
          <w:rFonts w:asciiTheme="majorHAnsi" w:hAnsiTheme="majorHAnsi" w:cstheme="majorHAnsi"/>
          <w:bCs/>
          <w:sz w:val="20"/>
          <w:szCs w:val="20"/>
        </w:rPr>
        <w:t xml:space="preserve"> son muy diferentes </w:t>
      </w:r>
      <w:r w:rsidR="00A84DB9">
        <w:rPr>
          <w:rFonts w:asciiTheme="majorHAnsi" w:hAnsiTheme="majorHAnsi" w:cstheme="majorHAnsi"/>
          <w:bCs/>
          <w:sz w:val="20"/>
          <w:szCs w:val="20"/>
        </w:rPr>
        <w:t>unos de</w:t>
      </w:r>
      <w:r w:rsidR="00B022BF">
        <w:rPr>
          <w:rFonts w:asciiTheme="majorHAnsi" w:hAnsiTheme="majorHAnsi" w:cstheme="majorHAnsi"/>
          <w:bCs/>
          <w:sz w:val="20"/>
          <w:szCs w:val="20"/>
        </w:rPr>
        <w:t xml:space="preserve"> otros.</w:t>
      </w:r>
      <w:r w:rsidR="00A84DB9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81112B">
        <w:rPr>
          <w:rFonts w:asciiTheme="majorHAnsi" w:hAnsiTheme="majorHAnsi" w:cstheme="majorHAnsi"/>
          <w:bCs/>
          <w:sz w:val="20"/>
          <w:szCs w:val="20"/>
        </w:rPr>
        <w:t>Asimismo</w:t>
      </w:r>
      <w:r w:rsidR="00A84DB9">
        <w:rPr>
          <w:rFonts w:asciiTheme="majorHAnsi" w:hAnsiTheme="majorHAnsi" w:cstheme="majorHAnsi"/>
          <w:bCs/>
          <w:sz w:val="20"/>
          <w:szCs w:val="20"/>
        </w:rPr>
        <w:t xml:space="preserve">, va acompañado de tres presentaciones en </w:t>
      </w:r>
      <w:proofErr w:type="spellStart"/>
      <w:r w:rsidR="00A84DB9" w:rsidRPr="0081112B">
        <w:rPr>
          <w:rFonts w:asciiTheme="majorHAnsi" w:hAnsiTheme="majorHAnsi" w:cstheme="majorHAnsi"/>
          <w:bCs/>
          <w:i/>
          <w:iCs/>
          <w:sz w:val="20"/>
          <w:szCs w:val="20"/>
        </w:rPr>
        <w:t>Power</w:t>
      </w:r>
      <w:proofErr w:type="spellEnd"/>
      <w:r w:rsidR="00A84DB9" w:rsidRPr="0081112B">
        <w:rPr>
          <w:rFonts w:asciiTheme="majorHAnsi" w:hAnsiTheme="majorHAnsi" w:cstheme="majorHAnsi"/>
          <w:bCs/>
          <w:i/>
          <w:iCs/>
          <w:sz w:val="20"/>
          <w:szCs w:val="20"/>
        </w:rPr>
        <w:t xml:space="preserve"> Point</w:t>
      </w:r>
      <w:r w:rsidR="00A84DB9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81112B">
        <w:rPr>
          <w:rFonts w:asciiTheme="majorHAnsi" w:hAnsiTheme="majorHAnsi" w:cstheme="majorHAnsi"/>
          <w:bCs/>
          <w:sz w:val="20"/>
          <w:szCs w:val="20"/>
        </w:rPr>
        <w:t>de ayuda para l</w:t>
      </w:r>
      <w:r w:rsidR="00A84DB9">
        <w:rPr>
          <w:rFonts w:asciiTheme="majorHAnsi" w:hAnsiTheme="majorHAnsi" w:cstheme="majorHAnsi"/>
          <w:bCs/>
          <w:sz w:val="20"/>
          <w:szCs w:val="20"/>
        </w:rPr>
        <w:t>a explicación de las sesiones teóricas 2, 3 y 4, presentaciones abiertas que permiten su adaptación a cada centro y circunstancias particulares.</w:t>
      </w:r>
      <w:r w:rsidR="00D87627">
        <w:rPr>
          <w:rFonts w:asciiTheme="majorHAnsi" w:hAnsiTheme="majorHAnsi" w:cstheme="majorHAnsi"/>
          <w:bCs/>
          <w:sz w:val="20"/>
          <w:szCs w:val="20"/>
        </w:rPr>
        <w:t xml:space="preserve"> También</w:t>
      </w:r>
      <w:r w:rsidR="00A84DB9">
        <w:rPr>
          <w:rFonts w:asciiTheme="majorHAnsi" w:hAnsiTheme="majorHAnsi" w:cstheme="majorHAnsi"/>
          <w:bCs/>
          <w:sz w:val="20"/>
          <w:szCs w:val="20"/>
        </w:rPr>
        <w:t xml:space="preserve"> se adjuntan modelos de encuesta y examen, asimismo abiertos y modificables, para facilitar la evaluación, tanto de los residentes rotantes como de las unidades por las que rotan.</w:t>
      </w:r>
    </w:p>
    <w:p w14:paraId="0AC44761" w14:textId="69E03F6A" w:rsidR="0005415E" w:rsidRDefault="00887C2B" w:rsidP="00887C2B">
      <w:pPr>
        <w:snapToGrid w:val="0"/>
        <w:spacing w:line="276" w:lineRule="auto"/>
        <w:ind w:firstLine="708"/>
        <w:jc w:val="both"/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>Por último, hay que señalar que e</w:t>
      </w:r>
      <w:r w:rsidR="00FA2FB9">
        <w:rPr>
          <w:rFonts w:asciiTheme="majorHAnsi" w:hAnsiTheme="majorHAnsi" w:cstheme="majorHAnsi"/>
          <w:bCs/>
          <w:sz w:val="20"/>
          <w:szCs w:val="20"/>
        </w:rPr>
        <w:t>l programa ha sido valorado y cuenta con el aval del Grupo de Trabajo de Formación de la SEMI.</w:t>
      </w:r>
    </w:p>
    <w:p w14:paraId="6DD81385" w14:textId="77777777" w:rsidR="00887C2B" w:rsidRDefault="00887C2B" w:rsidP="00887C2B">
      <w:pPr>
        <w:snapToGrid w:val="0"/>
        <w:spacing w:line="276" w:lineRule="auto"/>
        <w:ind w:firstLine="708"/>
        <w:jc w:val="both"/>
        <w:rPr>
          <w:rFonts w:asciiTheme="majorHAnsi" w:hAnsiTheme="majorHAnsi" w:cstheme="majorHAnsi"/>
          <w:bCs/>
          <w:sz w:val="20"/>
          <w:szCs w:val="20"/>
        </w:rPr>
      </w:pPr>
    </w:p>
    <w:p w14:paraId="07942A6F" w14:textId="2EF0C12E" w:rsidR="002B5F2D" w:rsidRDefault="00887C2B" w:rsidP="00887C2B">
      <w:pPr>
        <w:snapToGrid w:val="0"/>
        <w:spacing w:line="276" w:lineRule="auto"/>
        <w:jc w:val="right"/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>En</w:t>
      </w:r>
      <w:r w:rsidR="00F75DCA">
        <w:rPr>
          <w:rFonts w:asciiTheme="majorHAnsi" w:hAnsiTheme="majorHAnsi" w:cstheme="majorHAnsi"/>
          <w:bCs/>
          <w:sz w:val="20"/>
          <w:szCs w:val="20"/>
        </w:rPr>
        <w:t>ero de 2024</w:t>
      </w:r>
      <w:r w:rsidR="002B5F2D">
        <w:rPr>
          <w:rFonts w:asciiTheme="majorHAnsi" w:hAnsiTheme="majorHAnsi" w:cstheme="majorHAnsi"/>
          <w:bCs/>
          <w:sz w:val="20"/>
          <w:szCs w:val="20"/>
        </w:rPr>
        <w:t>.</w:t>
      </w:r>
    </w:p>
    <w:p w14:paraId="54594AB4" w14:textId="77777777" w:rsidR="0005415E" w:rsidRDefault="0005415E" w:rsidP="00EA1472">
      <w:pPr>
        <w:snapToGrid w:val="0"/>
        <w:spacing w:line="240" w:lineRule="auto"/>
        <w:rPr>
          <w:rFonts w:asciiTheme="majorHAnsi" w:hAnsiTheme="majorHAnsi" w:cstheme="majorHAnsi"/>
          <w:bCs/>
          <w:sz w:val="20"/>
          <w:szCs w:val="20"/>
        </w:rPr>
      </w:pPr>
    </w:p>
    <w:p w14:paraId="0A6AC873" w14:textId="77777777" w:rsidR="00887C2B" w:rsidRDefault="00887C2B" w:rsidP="00EA1472">
      <w:pPr>
        <w:snapToGrid w:val="0"/>
        <w:spacing w:line="240" w:lineRule="auto"/>
        <w:rPr>
          <w:rFonts w:asciiTheme="majorHAnsi" w:hAnsiTheme="majorHAnsi" w:cstheme="majorHAnsi"/>
          <w:bCs/>
          <w:sz w:val="20"/>
          <w:szCs w:val="20"/>
        </w:rPr>
      </w:pPr>
    </w:p>
    <w:p w14:paraId="3F3497BE" w14:textId="2A5C3C31" w:rsidR="0005415E" w:rsidRDefault="00887C2B" w:rsidP="00887C2B">
      <w:pPr>
        <w:snapToGrid w:val="0"/>
        <w:spacing w:after="0" w:line="276" w:lineRule="auto"/>
        <w:ind w:firstLine="708"/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 xml:space="preserve">     </w:t>
      </w:r>
      <w:r w:rsidR="0005415E">
        <w:rPr>
          <w:rFonts w:asciiTheme="majorHAnsi" w:hAnsiTheme="majorHAnsi" w:cstheme="majorHAnsi"/>
          <w:bCs/>
          <w:sz w:val="20"/>
          <w:szCs w:val="20"/>
        </w:rPr>
        <w:t>Eduardo Montero Ruiz</w:t>
      </w:r>
      <w:r>
        <w:rPr>
          <w:rFonts w:asciiTheme="majorHAnsi" w:hAnsiTheme="majorHAnsi" w:cstheme="majorHAnsi"/>
          <w:bCs/>
          <w:sz w:val="20"/>
          <w:szCs w:val="20"/>
        </w:rPr>
        <w:tab/>
      </w:r>
      <w:r>
        <w:rPr>
          <w:rFonts w:asciiTheme="majorHAnsi" w:hAnsiTheme="majorHAnsi" w:cstheme="majorHAnsi"/>
          <w:bCs/>
          <w:sz w:val="20"/>
          <w:szCs w:val="20"/>
        </w:rPr>
        <w:tab/>
      </w:r>
      <w:r w:rsidR="00A652FB">
        <w:rPr>
          <w:rFonts w:asciiTheme="majorHAnsi" w:hAnsiTheme="majorHAnsi" w:cstheme="majorHAnsi"/>
          <w:bCs/>
          <w:sz w:val="20"/>
          <w:szCs w:val="20"/>
        </w:rPr>
        <w:tab/>
      </w:r>
      <w:r w:rsidR="00A652FB">
        <w:rPr>
          <w:rFonts w:asciiTheme="majorHAnsi" w:hAnsiTheme="majorHAnsi" w:cstheme="majorHAnsi"/>
          <w:bCs/>
          <w:sz w:val="20"/>
          <w:szCs w:val="20"/>
        </w:rPr>
        <w:tab/>
      </w:r>
      <w:r>
        <w:rPr>
          <w:rFonts w:asciiTheme="majorHAnsi" w:hAnsiTheme="majorHAnsi" w:cstheme="majorHAnsi"/>
          <w:bCs/>
          <w:sz w:val="20"/>
          <w:szCs w:val="20"/>
        </w:rPr>
        <w:tab/>
        <w:t xml:space="preserve">            </w:t>
      </w:r>
      <w:r w:rsidR="0005415E">
        <w:rPr>
          <w:rFonts w:asciiTheme="majorHAnsi" w:hAnsiTheme="majorHAnsi" w:cstheme="majorHAnsi"/>
          <w:bCs/>
          <w:sz w:val="20"/>
          <w:szCs w:val="20"/>
        </w:rPr>
        <w:t>Javier Moreno Díaz</w:t>
      </w:r>
    </w:p>
    <w:p w14:paraId="77588CAC" w14:textId="433CA129" w:rsidR="00A652FB" w:rsidRDefault="00A652FB" w:rsidP="00887C2B">
      <w:pPr>
        <w:snapToGrid w:val="0"/>
        <w:spacing w:after="0" w:line="276" w:lineRule="auto"/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>Coordinador del GT de Asistencia Compartida</w:t>
      </w:r>
      <w:r w:rsidR="00887C2B">
        <w:rPr>
          <w:rFonts w:asciiTheme="majorHAnsi" w:hAnsiTheme="majorHAnsi" w:cstheme="majorHAnsi"/>
          <w:bCs/>
          <w:sz w:val="20"/>
          <w:szCs w:val="20"/>
        </w:rPr>
        <w:t xml:space="preserve"> y</w:t>
      </w:r>
      <w:r>
        <w:rPr>
          <w:rFonts w:asciiTheme="majorHAnsi" w:hAnsiTheme="majorHAnsi" w:cstheme="majorHAnsi"/>
          <w:bCs/>
          <w:sz w:val="20"/>
          <w:szCs w:val="20"/>
        </w:rPr>
        <w:tab/>
      </w:r>
      <w:r w:rsidR="00887C2B">
        <w:rPr>
          <w:rFonts w:asciiTheme="majorHAnsi" w:hAnsiTheme="majorHAnsi" w:cstheme="majorHAnsi"/>
          <w:bCs/>
          <w:sz w:val="20"/>
          <w:szCs w:val="20"/>
        </w:rPr>
        <w:tab/>
      </w:r>
      <w:r w:rsidR="00887C2B">
        <w:rPr>
          <w:rFonts w:asciiTheme="majorHAnsi" w:hAnsiTheme="majorHAnsi" w:cstheme="majorHAnsi"/>
          <w:bCs/>
          <w:sz w:val="20"/>
          <w:szCs w:val="20"/>
        </w:rPr>
        <w:tab/>
      </w:r>
      <w:r>
        <w:rPr>
          <w:rFonts w:asciiTheme="majorHAnsi" w:hAnsiTheme="majorHAnsi" w:cstheme="majorHAnsi"/>
          <w:bCs/>
          <w:sz w:val="20"/>
          <w:szCs w:val="20"/>
        </w:rPr>
        <w:t>Coordinador del GT de Formación</w:t>
      </w:r>
    </w:p>
    <w:p w14:paraId="108FBF61" w14:textId="587FFC17" w:rsidR="00A652FB" w:rsidRPr="00A84DB9" w:rsidRDefault="00887C2B" w:rsidP="00887C2B">
      <w:pPr>
        <w:snapToGrid w:val="0"/>
        <w:spacing w:after="0" w:line="276" w:lineRule="auto"/>
        <w:ind w:firstLine="708"/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 xml:space="preserve">       </w:t>
      </w:r>
      <w:r w:rsidR="00A652FB">
        <w:rPr>
          <w:rFonts w:asciiTheme="majorHAnsi" w:hAnsiTheme="majorHAnsi" w:cstheme="majorHAnsi"/>
          <w:bCs/>
          <w:sz w:val="20"/>
          <w:szCs w:val="20"/>
        </w:rPr>
        <w:t>Medicina Consultiva</w:t>
      </w:r>
    </w:p>
    <w:sectPr w:rsidR="00A652FB" w:rsidRPr="00A84D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24FE7"/>
    <w:multiLevelType w:val="hybridMultilevel"/>
    <w:tmpl w:val="1700A8B6"/>
    <w:lvl w:ilvl="0" w:tplc="ADF65E74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6D3011D5"/>
    <w:multiLevelType w:val="hybridMultilevel"/>
    <w:tmpl w:val="47BA0DA0"/>
    <w:lvl w:ilvl="0" w:tplc="AAF62F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1F1FA8"/>
    <w:multiLevelType w:val="hybridMultilevel"/>
    <w:tmpl w:val="70C00C16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 w16cid:durableId="949899179">
    <w:abstractNumId w:val="1"/>
  </w:num>
  <w:num w:numId="2" w16cid:durableId="2099908622">
    <w:abstractNumId w:val="0"/>
  </w:num>
  <w:num w:numId="3" w16cid:durableId="6546484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A1E"/>
    <w:rsid w:val="0005415E"/>
    <w:rsid w:val="00152A1E"/>
    <w:rsid w:val="001E6FA0"/>
    <w:rsid w:val="001F66D9"/>
    <w:rsid w:val="00222321"/>
    <w:rsid w:val="002A7E7B"/>
    <w:rsid w:val="002B5F2D"/>
    <w:rsid w:val="003033BB"/>
    <w:rsid w:val="00357804"/>
    <w:rsid w:val="004168C4"/>
    <w:rsid w:val="00507834"/>
    <w:rsid w:val="006012BD"/>
    <w:rsid w:val="00805127"/>
    <w:rsid w:val="0081112B"/>
    <w:rsid w:val="00866CF6"/>
    <w:rsid w:val="00887C2B"/>
    <w:rsid w:val="008B14E0"/>
    <w:rsid w:val="009375AB"/>
    <w:rsid w:val="00A32FF7"/>
    <w:rsid w:val="00A652FB"/>
    <w:rsid w:val="00A84DB9"/>
    <w:rsid w:val="00A9600B"/>
    <w:rsid w:val="00AB099B"/>
    <w:rsid w:val="00AD3F80"/>
    <w:rsid w:val="00B022BF"/>
    <w:rsid w:val="00B93B63"/>
    <w:rsid w:val="00CB1CD0"/>
    <w:rsid w:val="00CC7212"/>
    <w:rsid w:val="00D53C38"/>
    <w:rsid w:val="00D87627"/>
    <w:rsid w:val="00D941E2"/>
    <w:rsid w:val="00DE792C"/>
    <w:rsid w:val="00E847A2"/>
    <w:rsid w:val="00EA1472"/>
    <w:rsid w:val="00F50470"/>
    <w:rsid w:val="00F75DCA"/>
    <w:rsid w:val="00FA2FB9"/>
    <w:rsid w:val="00FA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1D1AB"/>
  <w15:chartTrackingRefBased/>
  <w15:docId w15:val="{5A3E66AC-5B94-4D21-AC15-E876E0D04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A3D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278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Consejeria de Sanidad</dc:creator>
  <cp:keywords/>
  <dc:description/>
  <cp:lastModifiedBy>Eduardo Montero Ruiz</cp:lastModifiedBy>
  <cp:revision>18</cp:revision>
  <dcterms:created xsi:type="dcterms:W3CDTF">2019-05-28T09:07:00Z</dcterms:created>
  <dcterms:modified xsi:type="dcterms:W3CDTF">2024-01-12T12:30:00Z</dcterms:modified>
</cp:coreProperties>
</file>